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28"/>
          <w:szCs w:val="28"/>
        </w:rPr>
      </w:pPr>
      <w:r>
        <w:rPr>
          <w:b/>
          <w:bCs/>
          <w:sz w:val="28"/>
          <w:szCs w:val="28"/>
        </w:rPr>
        <w:t>PROGRAMMA 9^ FESTIVAL DELLA NATURA 2025</w:t>
      </w:r>
    </w:p>
    <w:p>
      <w:pPr>
        <w:pStyle w:val="Normal"/>
        <w:jc w:val="center"/>
        <w:rPr>
          <w:b w:val="false"/>
          <w:b w:val="false"/>
          <w:bCs w:val="false"/>
          <w:sz w:val="24"/>
          <w:szCs w:val="24"/>
        </w:rPr>
      </w:pPr>
      <w:r>
        <w:rPr>
          <w:b w:val="false"/>
          <w:bCs w:val="false"/>
          <w:sz w:val="24"/>
          <w:szCs w:val="24"/>
        </w:rPr>
        <w:t>dal 29 agosto al 26 ottobre</w:t>
      </w:r>
    </w:p>
    <w:p>
      <w:pPr>
        <w:pStyle w:val="Normal"/>
        <w:jc w:val="center"/>
        <w:rPr>
          <w:b/>
          <w:b/>
          <w:bCs/>
          <w:sz w:val="26"/>
          <w:szCs w:val="26"/>
        </w:rPr>
      </w:pPr>
      <w:r>
        <w:rPr>
          <w:b/>
          <w:bCs/>
          <w:sz w:val="26"/>
          <w:szCs w:val="26"/>
        </w:rPr>
        <w:t>OASI GARZAIA DI CODIGORO</w:t>
      </w:r>
    </w:p>
    <w:p>
      <w:pPr>
        <w:pStyle w:val="Normal"/>
        <w:rPr/>
      </w:pPr>
      <w:r>
        <w:rPr>
          <w:b w:val="false"/>
          <w:bCs w:val="false"/>
        </w:rPr>
        <w:t xml:space="preserve">VISITE GUIDATE </w:t>
      </w:r>
    </w:p>
    <w:p>
      <w:pPr>
        <w:pStyle w:val="Normal"/>
        <w:numPr>
          <w:ilvl w:val="0"/>
          <w:numId w:val="4"/>
        </w:numPr>
        <w:rPr/>
      </w:pPr>
      <w:r>
        <w:rPr>
          <w:b w:val="false"/>
          <w:bCs w:val="false"/>
          <w:i/>
          <w:iCs/>
        </w:rPr>
        <w:t>Ritorni selvatici nel cuore del Delta</w:t>
      </w:r>
    </w:p>
    <w:p>
      <w:pPr>
        <w:pStyle w:val="Normal"/>
        <w:numPr>
          <w:ilvl w:val="0"/>
          <w:numId w:val="3"/>
        </w:numPr>
        <w:rPr>
          <w:b w:val="false"/>
          <w:b w:val="false"/>
          <w:bCs w:val="false"/>
        </w:rPr>
      </w:pPr>
      <w:r>
        <w:rPr>
          <w:b w:val="false"/>
          <w:bCs w:val="false"/>
          <w:i/>
          <w:iCs/>
        </w:rPr>
        <w:t>Camminata naturalistica sensoriale</w:t>
      </w:r>
    </w:p>
    <w:p>
      <w:pPr>
        <w:pStyle w:val="Normal"/>
        <w:numPr>
          <w:ilvl w:val="0"/>
          <w:numId w:val="2"/>
        </w:numPr>
        <w:rPr>
          <w:b w:val="false"/>
          <w:b w:val="false"/>
          <w:bCs w:val="false"/>
        </w:rPr>
      </w:pPr>
      <w:r>
        <w:rPr>
          <w:b w:val="false"/>
          <w:bCs w:val="false"/>
          <w:i/>
          <w:iCs/>
        </w:rPr>
        <w:t>La banda delle Velme</w:t>
      </w:r>
    </w:p>
    <w:p>
      <w:pPr>
        <w:pStyle w:val="Normal"/>
        <w:rPr>
          <w:rFonts w:ascii="Aptos" w:hAnsi="Aptos" w:eastAsia="Aptos" w:cs="" w:asciiTheme="minorHAnsi" w:cstheme="minorBidi" w:eastAsiaTheme="minorHAnsi" w:hAnsiTheme="minorHAnsi"/>
          <w:b w:val="false"/>
          <w:b w:val="false"/>
          <w:bCs w:val="false"/>
          <w:i w:val="false"/>
          <w:i w:val="false"/>
          <w:iCs w:val="false"/>
          <w:color w:val="auto"/>
          <w:kern w:val="2"/>
          <w:sz w:val="22"/>
          <w:szCs w:val="22"/>
          <w:lang w:val="it-IT" w:eastAsia="en-US" w:bidi="ar-SA"/>
          <w14:ligatures w14:val="standardContextual"/>
        </w:rPr>
      </w:pPr>
      <w:r>
        <w:rPr>
          <w:rFonts w:eastAsia="Aptos" w:cs="" w:cstheme="minorBidi" w:eastAsiaTheme="minorHAnsi"/>
          <w:b w:val="false"/>
          <w:bCs w:val="false"/>
          <w:i w:val="false"/>
          <w:iCs w:val="false"/>
          <w:color w:val="auto"/>
          <w:kern w:val="2"/>
          <w:sz w:val="22"/>
          <w:szCs w:val="22"/>
          <w:lang w:val="it-IT" w:eastAsia="en-US" w:bidi="ar-SA"/>
          <w14:ligatures w14:val="standardContextual"/>
        </w:rPr>
        <w:t>LABORATORI DIDATTICI</w:t>
      </w:r>
    </w:p>
    <w:p>
      <w:pPr>
        <w:pStyle w:val="Normal"/>
        <w:numPr>
          <w:ilvl w:val="0"/>
          <w:numId w:val="1"/>
        </w:numPr>
        <w:rPr/>
      </w:pPr>
      <w:r>
        <w:rPr>
          <w:b w:val="false"/>
          <w:bCs w:val="false"/>
          <w:i/>
          <w:iCs/>
        </w:rPr>
        <w:t>Corso di saponi</w:t>
      </w:r>
    </w:p>
    <w:p>
      <w:pPr>
        <w:pStyle w:val="Normal"/>
        <w:numPr>
          <w:ilvl w:val="0"/>
          <w:numId w:val="1"/>
        </w:numPr>
        <w:rPr>
          <w:b w:val="false"/>
          <w:b w:val="false"/>
          <w:bCs w:val="false"/>
        </w:rPr>
      </w:pPr>
      <w:r>
        <w:rPr>
          <w:b w:val="false"/>
          <w:bCs w:val="false"/>
          <w:i/>
          <w:iCs/>
        </w:rPr>
        <w:t>Mattoncini e natura (per bambini)</w:t>
      </w:r>
    </w:p>
    <w:p>
      <w:pPr>
        <w:pStyle w:val="Normal"/>
        <w:numPr>
          <w:ilvl w:val="0"/>
          <w:numId w:val="1"/>
        </w:numPr>
        <w:rPr>
          <w:b w:val="false"/>
          <w:b w:val="false"/>
          <w:bCs w:val="false"/>
        </w:rPr>
      </w:pPr>
      <w:r>
        <w:rPr>
          <w:b w:val="false"/>
          <w:bCs w:val="false"/>
          <w:i/>
          <w:iCs/>
        </w:rPr>
        <w:t>Dagli insetti impollinatori alle piante officinali</w:t>
      </w:r>
    </w:p>
    <w:p>
      <w:pPr>
        <w:pStyle w:val="Normal"/>
        <w:numPr>
          <w:ilvl w:val="0"/>
          <w:numId w:val="1"/>
        </w:numPr>
        <w:rPr>
          <w:b w:val="false"/>
          <w:b w:val="false"/>
          <w:bCs w:val="false"/>
        </w:rPr>
      </w:pPr>
      <w:r>
        <w:rPr>
          <w:b w:val="false"/>
          <w:bCs w:val="false"/>
          <w:i/>
          <w:iCs/>
        </w:rPr>
        <w:t>Laboratorio creativo di cartapesta</w:t>
      </w:r>
    </w:p>
    <w:p>
      <w:pPr>
        <w:pStyle w:val="Normal"/>
        <w:numPr>
          <w:ilvl w:val="0"/>
          <w:numId w:val="1"/>
        </w:numPr>
        <w:rPr>
          <w:b w:val="false"/>
          <w:b w:val="false"/>
          <w:bCs w:val="false"/>
        </w:rPr>
      </w:pPr>
      <w:r>
        <w:rPr>
          <w:b w:val="false"/>
          <w:bCs w:val="false"/>
          <w:i/>
          <w:iCs/>
        </w:rPr>
        <w:t>Arte rituale e oli essenziali</w:t>
      </w:r>
    </w:p>
    <w:p>
      <w:pPr>
        <w:pStyle w:val="Normal"/>
        <w:numPr>
          <w:ilvl w:val="0"/>
          <w:numId w:val="1"/>
        </w:numPr>
        <w:rPr>
          <w:b w:val="false"/>
          <w:b w:val="false"/>
          <w:bCs w:val="false"/>
        </w:rPr>
      </w:pPr>
      <w:r>
        <w:rPr>
          <w:b w:val="false"/>
          <w:bCs w:val="false"/>
          <w:i/>
          <w:iCs/>
        </w:rPr>
        <w:t>Api e Miele</w:t>
      </w:r>
    </w:p>
    <w:p>
      <w:pPr>
        <w:pStyle w:val="Normal"/>
        <w:numPr>
          <w:ilvl w:val="0"/>
          <w:numId w:val="1"/>
        </w:numPr>
        <w:rPr>
          <w:b w:val="false"/>
          <w:b w:val="false"/>
          <w:bCs w:val="false"/>
        </w:rPr>
      </w:pPr>
      <w:r>
        <w:rPr>
          <w:b w:val="false"/>
          <w:bCs w:val="false"/>
          <w:i/>
          <w:iCs/>
        </w:rPr>
        <w:t>I fiori di bach</w:t>
      </w:r>
    </w:p>
    <w:p>
      <w:pPr>
        <w:pStyle w:val="Normal"/>
        <w:rPr>
          <w:b w:val="false"/>
          <w:b w:val="false"/>
          <w:bCs w:val="false"/>
        </w:rPr>
      </w:pPr>
      <w:r>
        <w:rPr>
          <w:b w:val="false"/>
          <w:bCs w:val="false"/>
        </w:rPr>
        <w:t>EVENTI</w:t>
      </w:r>
    </w:p>
    <w:p>
      <w:pPr>
        <w:pStyle w:val="Normal"/>
        <w:numPr>
          <w:ilvl w:val="0"/>
          <w:numId w:val="6"/>
        </w:numPr>
        <w:rPr/>
      </w:pPr>
      <w:r>
        <w:rPr>
          <w:b w:val="false"/>
          <w:bCs w:val="false"/>
          <w:i/>
          <w:iCs/>
        </w:rPr>
        <w:t xml:space="preserve">Zucar, una fabbrica di storia e dulcis in fundo la storia di una fabbrica - </w:t>
      </w:r>
      <w:r>
        <w:rPr/>
        <w:t>Monologo a 2 voci per raccontare la storia dello Zuccherificio e del territorio</w:t>
      </w:r>
    </w:p>
    <w:p>
      <w:pPr>
        <w:pStyle w:val="Normal"/>
        <w:rPr>
          <w:b w:val="false"/>
          <w:b w:val="false"/>
          <w:bCs w:val="false"/>
        </w:rPr>
      </w:pPr>
      <w:r>
        <w:rPr>
          <w:b w:val="false"/>
          <w:bCs w:val="false"/>
        </w:rPr>
        <w:t>CORSI</w:t>
      </w:r>
    </w:p>
    <w:p>
      <w:pPr>
        <w:pStyle w:val="Normal"/>
        <w:numPr>
          <w:ilvl w:val="0"/>
          <w:numId w:val="5"/>
        </w:numPr>
        <w:rPr>
          <w:b w:val="false"/>
          <w:b w:val="false"/>
          <w:bCs w:val="false"/>
        </w:rPr>
      </w:pPr>
      <w:r>
        <w:rPr>
          <w:b w:val="false"/>
          <w:bCs w:val="false"/>
          <w:i/>
          <w:iCs/>
        </w:rPr>
        <w:t>Fotografia naturalistica</w:t>
      </w:r>
    </w:p>
    <w:p>
      <w:pPr>
        <w:pStyle w:val="Normal"/>
        <w:numPr>
          <w:ilvl w:val="0"/>
          <w:numId w:val="5"/>
        </w:numPr>
        <w:rPr>
          <w:b w:val="false"/>
          <w:b w:val="false"/>
          <w:bCs w:val="false"/>
        </w:rPr>
      </w:pPr>
      <w:r>
        <w:rPr>
          <w:b w:val="false"/>
          <w:bCs w:val="false"/>
          <w:i/>
          <w:iCs/>
        </w:rPr>
        <w:t>Come riconoscere e proteggere le piante rare ed importanti del Delta del Po</w:t>
      </w:r>
    </w:p>
    <w:p>
      <w:pPr>
        <w:pStyle w:val="Normal"/>
        <w:numPr>
          <w:ilvl w:val="0"/>
          <w:numId w:val="5"/>
        </w:numPr>
        <w:rPr>
          <w:b w:val="false"/>
          <w:b w:val="false"/>
          <w:bCs w:val="false"/>
          <w:i/>
          <w:i/>
          <w:iCs/>
        </w:rPr>
      </w:pPr>
      <w:r>
        <w:rPr>
          <w:b w:val="false"/>
          <w:bCs w:val="false"/>
          <w:i/>
          <w:iCs/>
        </w:rPr>
        <w:t xml:space="preserve"> </w:t>
      </w:r>
      <w:r>
        <w:rPr>
          <w:b w:val="false"/>
          <w:bCs w:val="false"/>
          <w:i/>
          <w:iCs/>
        </w:rPr>
        <w:t xml:space="preserve">Mani amiche per la fauna in difficoltà </w:t>
      </w:r>
    </w:p>
    <w:p>
      <w:pPr>
        <w:pStyle w:val="Normal"/>
        <w:numPr>
          <w:ilvl w:val="0"/>
          <w:numId w:val="5"/>
        </w:numPr>
        <w:rPr>
          <w:b w:val="false"/>
          <w:b w:val="false"/>
          <w:bCs w:val="false"/>
        </w:rPr>
      </w:pPr>
      <w:r>
        <w:rPr>
          <w:b w:val="false"/>
          <w:bCs w:val="false"/>
          <w:i/>
          <w:iCs/>
        </w:rPr>
        <w:t>Vivere il futuro: educazione e biodiversità</w:t>
      </w:r>
    </w:p>
    <w:p>
      <w:pPr>
        <w:pStyle w:val="Normal"/>
        <w:numPr>
          <w:ilvl w:val="0"/>
          <w:numId w:val="5"/>
        </w:numPr>
        <w:rPr>
          <w:b w:val="false"/>
          <w:b w:val="false"/>
          <w:bCs w:val="false"/>
        </w:rPr>
      </w:pPr>
      <w:r>
        <w:rPr>
          <w:b w:val="false"/>
          <w:bCs w:val="false"/>
        </w:rPr>
        <w:t xml:space="preserve">Educazione ambientale, sviluppo sostenibile e salvaguardia della biodiversità  </w:t>
      </w:r>
    </w:p>
    <w:p>
      <w:pPr>
        <w:pStyle w:val="Normal"/>
        <w:jc w:val="center"/>
        <w:rPr/>
      </w:pPr>
      <w:r>
        <w:rPr>
          <w:b/>
          <w:bCs/>
          <w:sz w:val="26"/>
          <w:szCs w:val="26"/>
        </w:rPr>
        <w:t>OASI CANNEVI</w:t>
      </w:r>
      <w:r>
        <w:rPr>
          <w:b/>
          <w:bCs/>
          <w:sz w:val="26"/>
          <w:szCs w:val="26"/>
        </w:rPr>
        <w:t>E’</w:t>
      </w:r>
      <w:r>
        <w:rPr>
          <w:b/>
          <w:bCs/>
          <w:sz w:val="26"/>
          <w:szCs w:val="26"/>
        </w:rPr>
        <w:t xml:space="preserve"> E PORTICINO</w:t>
      </w:r>
    </w:p>
    <w:p>
      <w:pPr>
        <w:pStyle w:val="Normal"/>
        <w:rPr>
          <w:b w:val="false"/>
          <w:b w:val="false"/>
          <w:bCs w:val="false"/>
          <w:i w:val="false"/>
          <w:i w:val="false"/>
          <w:iCs w:val="false"/>
        </w:rPr>
      </w:pPr>
      <w:r>
        <w:rPr>
          <w:b w:val="false"/>
          <w:bCs w:val="false"/>
          <w:i w:val="false"/>
          <w:iCs w:val="false"/>
        </w:rPr>
        <w:t>VISITE GUIDATE CON BIRDWATCHING</w:t>
      </w:r>
    </w:p>
    <w:p>
      <w:pPr>
        <w:pStyle w:val="Normal"/>
        <w:numPr>
          <w:ilvl w:val="0"/>
          <w:numId w:val="7"/>
        </w:numPr>
        <w:rPr/>
      </w:pPr>
      <w:r>
        <w:rPr>
          <w:b w:val="false"/>
          <w:bCs w:val="false"/>
          <w:i/>
          <w:iCs/>
        </w:rPr>
        <w:t>Un rifugio di biodiversità nel cuore del Delta del Po</w:t>
      </w:r>
    </w:p>
    <w:p>
      <w:pPr>
        <w:pStyle w:val="Normal"/>
        <w:numPr>
          <w:ilvl w:val="0"/>
          <w:numId w:val="7"/>
        </w:numPr>
        <w:rPr>
          <w:b w:val="false"/>
          <w:b w:val="false"/>
          <w:bCs w:val="false"/>
        </w:rPr>
      </w:pPr>
      <w:r>
        <w:rPr>
          <w:b w:val="false"/>
          <w:bCs w:val="false"/>
          <w:i/>
          <w:iCs/>
        </w:rPr>
        <w:t>Esploriamo Oasi Canneviè e Porticino</w:t>
      </w:r>
    </w:p>
    <w:p>
      <w:pPr>
        <w:pStyle w:val="Normal"/>
        <w:numPr>
          <w:ilvl w:val="0"/>
          <w:numId w:val="7"/>
        </w:numPr>
        <w:rPr>
          <w:b w:val="false"/>
          <w:b w:val="false"/>
          <w:bCs w:val="false"/>
        </w:rPr>
      </w:pPr>
      <w:r>
        <w:rPr>
          <w:b w:val="false"/>
          <w:bCs w:val="false"/>
          <w:i/>
          <w:iCs/>
        </w:rPr>
        <w:t>Dove acqua e terra si incontrano</w:t>
      </w:r>
    </w:p>
    <w:p>
      <w:pPr>
        <w:pStyle w:val="Normal"/>
        <w:numPr>
          <w:ilvl w:val="0"/>
          <w:numId w:val="7"/>
        </w:numPr>
        <w:rPr>
          <w:b w:val="false"/>
          <w:b w:val="false"/>
          <w:bCs w:val="false"/>
        </w:rPr>
      </w:pPr>
      <w:r>
        <w:rPr>
          <w:b w:val="false"/>
          <w:bCs w:val="false"/>
          <w:i/>
          <w:iCs/>
        </w:rPr>
        <w:t>i</w:t>
      </w:r>
      <w:r>
        <w:rPr>
          <w:b w:val="false"/>
          <w:bCs w:val="false"/>
          <w:i/>
          <w:iCs/>
        </w:rPr>
        <w:t>n</w:t>
      </w:r>
      <w:r>
        <w:rPr>
          <w:b w:val="false"/>
          <w:bCs w:val="false"/>
          <w:i/>
          <w:iCs/>
        </w:rPr>
        <w:t xml:space="preserve"> trenino alla scoperta del Delta del PO </w:t>
      </w:r>
    </w:p>
    <w:p>
      <w:pPr>
        <w:pStyle w:val="Normal"/>
        <w:numPr>
          <w:ilvl w:val="0"/>
          <w:numId w:val="7"/>
        </w:numPr>
        <w:rPr>
          <w:b w:val="false"/>
          <w:b w:val="false"/>
          <w:bCs w:val="false"/>
        </w:rPr>
      </w:pPr>
      <w:r>
        <w:rPr>
          <w:b w:val="false"/>
          <w:bCs w:val="false"/>
          <w:i/>
          <w:iCs/>
        </w:rPr>
        <w:t>Anello della Falce e Torre della Finanza</w:t>
      </w:r>
    </w:p>
    <w:p>
      <w:pPr>
        <w:pStyle w:val="Normal"/>
        <w:numPr>
          <w:ilvl w:val="0"/>
          <w:numId w:val="7"/>
        </w:numPr>
        <w:spacing w:lineRule="auto" w:line="216" w:before="0" w:after="0"/>
        <w:jc w:val="both"/>
        <w:rPr/>
      </w:pPr>
      <w:r>
        <w:rPr>
          <w:rFonts w:eastAsia="Calibri" w:cs="Calibri" w:ascii="Calibri" w:hAnsi="Calibri"/>
          <w:b w:val="false"/>
          <w:bCs w:val="false"/>
          <w:i/>
          <w:iCs/>
          <w:sz w:val="24"/>
        </w:rPr>
        <w:t xml:space="preserve">"La Banda delle Velme" </w:t>
      </w:r>
      <w:r>
        <w:rPr>
          <w:rFonts w:eastAsia="Calibri" w:cs="Calibri" w:ascii="Calibri" w:hAnsi="Calibri"/>
          <w:b w:val="false"/>
          <w:bCs w:val="false"/>
          <w:i/>
          <w:iCs/>
          <w:sz w:val="24"/>
        </w:rPr>
        <w:t xml:space="preserve">Evento  curato da We are here Venice ETS, nell'ambito del progetto europeo WaterLANDS (GA 101036484) sulla riqualificazione delle zone umide, in collaborazione con l'Associazione Volano Borgo Antico, la Pro Loco Codigoro, l'Oasi naturalistica di Canneviè </w:t>
      </w:r>
    </w:p>
    <w:p>
      <w:pPr>
        <w:pStyle w:val="Normal"/>
        <w:rPr>
          <w:b w:val="false"/>
          <w:b w:val="false"/>
          <w:bCs w:val="false"/>
        </w:rPr>
      </w:pPr>
      <w:r>
        <w:rPr>
          <w:b w:val="false"/>
          <w:bCs w:val="false"/>
        </w:rPr>
        <w:t xml:space="preserve"> </w:t>
      </w:r>
    </w:p>
    <w:p>
      <w:pPr>
        <w:pStyle w:val="Normal"/>
        <w:jc w:val="center"/>
        <w:rPr>
          <w:rFonts w:ascii="Aptos" w:hAnsi="Aptos" w:eastAsia="Aptos" w:cs="" w:asciiTheme="minorHAnsi" w:cstheme="minorBidi" w:eastAsiaTheme="minorHAnsi" w:hAnsiTheme="minorHAnsi"/>
          <w:b/>
          <w:b/>
          <w:bCs/>
          <w:color w:val="auto"/>
          <w:kern w:val="2"/>
          <w:sz w:val="26"/>
          <w:szCs w:val="26"/>
          <w:lang w:val="it-IT" w:eastAsia="en-US" w:bidi="ar-SA"/>
          <w14:ligatures w14:val="standardContextual"/>
        </w:rPr>
      </w:pPr>
      <w:r>
        <w:rPr>
          <w:rFonts w:eastAsia="Aptos" w:cs="" w:cstheme="minorBidi" w:eastAsiaTheme="minorHAnsi"/>
          <w:b/>
          <w:bCs/>
          <w:color w:val="auto"/>
          <w:kern w:val="2"/>
          <w:sz w:val="26"/>
          <w:szCs w:val="26"/>
          <w:lang w:val="it-IT" w:eastAsia="en-US" w:bidi="ar-SA"/>
          <w14:ligatures w14:val="standardContextual"/>
        </w:rPr>
        <w:t>CAMMINATE NATURALISTICHE</w:t>
      </w:r>
    </w:p>
    <w:p>
      <w:pPr>
        <w:pStyle w:val="Normal"/>
        <w:jc w:val="center"/>
        <w:rPr>
          <w:rFonts w:ascii="Aptos" w:hAnsi="Aptos" w:eastAsia="Aptos" w:cs="" w:asciiTheme="minorHAnsi" w:cstheme="minorBidi" w:eastAsiaTheme="minorHAnsi" w:hAnsiTheme="minorHAnsi"/>
          <w:b/>
          <w:b/>
          <w:bCs/>
          <w:color w:val="auto"/>
          <w:kern w:val="2"/>
          <w:sz w:val="26"/>
          <w:szCs w:val="26"/>
          <w:lang w:val="it-IT" w:eastAsia="en-US" w:bidi="ar-SA"/>
          <w14:ligatures w14:val="standardContextual"/>
        </w:rPr>
      </w:pPr>
      <w:r>
        <w:rPr>
          <w:rFonts w:eastAsia="Aptos" w:cs="" w:cstheme="minorBidi" w:eastAsiaTheme="minorHAnsi"/>
          <w:b w:val="false"/>
          <w:bCs w:val="false"/>
          <w:color w:val="auto"/>
          <w:kern w:val="2"/>
          <w:sz w:val="26"/>
          <w:szCs w:val="26"/>
          <w:lang w:val="it-IT" w:eastAsia="en-US" w:bidi="ar-SA"/>
          <w14:ligatures w14:val="standardContextual"/>
        </w:rPr>
        <w:t>In collaborazione con Borealis Guide</w:t>
      </w:r>
    </w:p>
    <w:p>
      <w:pPr>
        <w:pStyle w:val="Normal"/>
        <w:numPr>
          <w:ilvl w:val="0"/>
          <w:numId w:val="8"/>
        </w:numPr>
        <w:rPr/>
      </w:pPr>
      <w:r>
        <w:rPr>
          <w:b w:val="false"/>
          <w:bCs w:val="false"/>
          <w:i/>
          <w:iCs/>
        </w:rPr>
        <w:t>Boscone della Mesola</w:t>
      </w:r>
    </w:p>
    <w:p>
      <w:pPr>
        <w:pStyle w:val="Normal"/>
        <w:numPr>
          <w:ilvl w:val="0"/>
          <w:numId w:val="8"/>
        </w:numPr>
        <w:rPr>
          <w:b w:val="false"/>
          <w:b w:val="false"/>
          <w:bCs w:val="false"/>
        </w:rPr>
      </w:pPr>
      <w:r>
        <w:rPr>
          <w:b w:val="false"/>
          <w:bCs w:val="false"/>
          <w:i/>
          <w:iCs/>
        </w:rPr>
        <w:t xml:space="preserve">Cave di Caprile + campo zucche </w:t>
      </w:r>
    </w:p>
    <w:p>
      <w:pPr>
        <w:pStyle w:val="Normal"/>
        <w:numPr>
          <w:ilvl w:val="0"/>
          <w:numId w:val="8"/>
        </w:numPr>
        <w:rPr>
          <w:b w:val="false"/>
          <w:b w:val="false"/>
          <w:bCs w:val="false"/>
        </w:rPr>
      </w:pPr>
      <w:r>
        <w:rPr>
          <w:b w:val="false"/>
          <w:bCs w:val="false"/>
          <w:i/>
          <w:iCs/>
        </w:rPr>
        <w:t>Sulle orme della Viae Misericordiae – Prima tappa</w:t>
      </w:r>
    </w:p>
    <w:p>
      <w:pPr>
        <w:pStyle w:val="Normal"/>
        <w:numPr>
          <w:ilvl w:val="0"/>
          <w:numId w:val="8"/>
        </w:numPr>
        <w:rPr>
          <w:b w:val="false"/>
          <w:b w:val="false"/>
          <w:bCs w:val="false"/>
        </w:rPr>
      </w:pPr>
      <w:r>
        <w:rPr>
          <w:b w:val="false"/>
          <w:bCs w:val="false"/>
          <w:i/>
          <w:iCs/>
        </w:rPr>
        <w:t>Torre Abate e Bosco di Santa Giustina e Fasanara</w:t>
      </w:r>
    </w:p>
    <w:p>
      <w:pPr>
        <w:pStyle w:val="Normal"/>
        <w:rPr/>
      </w:pPr>
      <w:r>
        <w:rPr/>
      </w:r>
    </w:p>
    <w:p>
      <w:pPr>
        <w:pStyle w:val="Normal"/>
        <w:jc w:val="center"/>
        <w:rPr>
          <w:b/>
          <w:b/>
          <w:bCs/>
          <w:i w:val="false"/>
          <w:i w:val="false"/>
          <w:iCs w:val="false"/>
          <w:sz w:val="26"/>
          <w:szCs w:val="26"/>
        </w:rPr>
      </w:pPr>
      <w:r>
        <w:rPr>
          <w:b/>
          <w:bCs/>
          <w:i w:val="false"/>
          <w:iCs w:val="false"/>
          <w:sz w:val="26"/>
          <w:szCs w:val="26"/>
        </w:rPr>
        <w:t>ITINERARI IN BICICLETTA</w:t>
      </w:r>
    </w:p>
    <w:p>
      <w:pPr>
        <w:pStyle w:val="Normal"/>
        <w:numPr>
          <w:ilvl w:val="0"/>
          <w:numId w:val="9"/>
        </w:numPr>
        <w:rPr>
          <w:b w:val="false"/>
          <w:b w:val="false"/>
          <w:bCs w:val="false"/>
        </w:rPr>
      </w:pPr>
      <w:r>
        <w:rPr>
          <w:b w:val="false"/>
          <w:bCs w:val="false"/>
          <w:i/>
          <w:iCs/>
        </w:rPr>
        <w:t>Delta Bike Weekend In collaborazione con Fiab Pedale Stanco</w:t>
      </w:r>
      <w:r>
        <w:rPr>
          <w:b w:val="false"/>
          <w:bCs w:val="false"/>
        </w:rPr>
        <w:t>.</w:t>
      </w:r>
    </w:p>
    <w:p>
      <w:pPr>
        <w:pStyle w:val="Normal"/>
        <w:numPr>
          <w:ilvl w:val="0"/>
          <w:numId w:val="9"/>
        </w:numPr>
        <w:rPr>
          <w:b w:val="false"/>
          <w:b w:val="false"/>
          <w:bCs w:val="false"/>
        </w:rPr>
      </w:pPr>
      <w:r>
        <w:rPr>
          <w:b w:val="false"/>
          <w:bCs w:val="false"/>
          <w:i/>
          <w:iCs/>
        </w:rPr>
        <w:t>In bici con il Prodigio del Riso In collaborazione con Bikendream.</w:t>
      </w:r>
    </w:p>
    <w:p>
      <w:pPr>
        <w:pStyle w:val="Normal"/>
        <w:numPr>
          <w:ilvl w:val="0"/>
          <w:numId w:val="9"/>
        </w:numPr>
        <w:rPr>
          <w:b w:val="false"/>
          <w:b w:val="false"/>
          <w:bCs w:val="false"/>
        </w:rPr>
      </w:pPr>
      <w:r>
        <w:rPr>
          <w:b w:val="false"/>
          <w:bCs w:val="false"/>
          <w:i/>
          <w:iCs/>
        </w:rPr>
        <w:t xml:space="preserve">Pedalata delle Bonifiche </w:t>
      </w:r>
      <w:r>
        <w:rPr>
          <w:b w:val="false"/>
          <w:bCs w:val="false"/>
        </w:rPr>
        <w:t>In collaborazione con Borealis Guide</w:t>
      </w:r>
    </w:p>
    <w:p>
      <w:pPr>
        <w:pStyle w:val="Normal"/>
        <w:numPr>
          <w:ilvl w:val="0"/>
          <w:numId w:val="9"/>
        </w:numPr>
        <w:rPr>
          <w:b w:val="false"/>
          <w:b w:val="false"/>
          <w:bCs w:val="false"/>
        </w:rPr>
      </w:pPr>
      <w:r>
        <w:rPr>
          <w:b w:val="false"/>
          <w:bCs w:val="false"/>
          <w:i/>
          <w:iCs/>
        </w:rPr>
        <w:t>“</w:t>
      </w:r>
      <w:r>
        <w:rPr>
          <w:b w:val="false"/>
          <w:bCs w:val="false"/>
          <w:i/>
          <w:iCs/>
        </w:rPr>
        <w:t>Cicloraduno del Delta”</w:t>
      </w:r>
      <w:r>
        <w:rPr>
          <w:b w:val="false"/>
          <w:bCs w:val="false"/>
        </w:rPr>
        <w:t xml:space="preserve"> </w:t>
      </w:r>
      <w:r>
        <w:rPr>
          <w:b w:val="false"/>
          <w:bCs w:val="false"/>
          <w:i/>
          <w:iCs/>
        </w:rPr>
        <w:t>In collaborazione con Codigoro Bike.</w:t>
      </w:r>
    </w:p>
    <w:p>
      <w:pPr>
        <w:pStyle w:val="Normal"/>
        <w:numPr>
          <w:ilvl w:val="0"/>
          <w:numId w:val="9"/>
        </w:numPr>
        <w:rPr>
          <w:b/>
          <w:b/>
          <w:bCs/>
          <w:i/>
          <w:i/>
          <w:iCs/>
        </w:rPr>
      </w:pPr>
      <w:r>
        <w:rPr>
          <w:b w:val="false"/>
          <w:bCs w:val="false"/>
          <w:i/>
          <w:iCs/>
        </w:rPr>
        <w:t>TRA METAFISICA E CINEMA: Pedalando tra sogno e realtà</w:t>
      </w:r>
      <w:r>
        <w:rPr>
          <w:b w:val="false"/>
          <w:bCs w:val="false"/>
        </w:rPr>
        <w:t xml:space="preserve"> In colla</w:t>
      </w:r>
      <w:r>
        <w:rPr/>
        <w:t>borazione con Fiab Pedale Stanco.</w:t>
      </w:r>
    </w:p>
    <w:p>
      <w:pPr>
        <w:pStyle w:val="Normal"/>
        <w:jc w:val="center"/>
        <w:rPr>
          <w:b/>
          <w:b/>
          <w:bCs/>
        </w:rPr>
      </w:pPr>
      <w:r>
        <w:rPr>
          <w:b/>
          <w:bCs/>
          <w:sz w:val="26"/>
          <w:szCs w:val="26"/>
        </w:rPr>
        <w:t xml:space="preserve">ESCURSIONE IN </w:t>
      </w:r>
      <w:r>
        <w:rPr>
          <w:rFonts w:eastAsia="Aptos" w:cs="" w:cstheme="minorBidi" w:eastAsiaTheme="minorHAnsi"/>
          <w:b/>
          <w:bCs/>
          <w:color w:val="auto"/>
          <w:kern w:val="2"/>
          <w:sz w:val="26"/>
          <w:szCs w:val="26"/>
          <w:lang w:val="it-IT" w:eastAsia="en-US" w:bidi="ar-SA"/>
          <w14:ligatures w14:val="standardContextual"/>
        </w:rPr>
        <w:t>BARCA</w:t>
      </w:r>
    </w:p>
    <w:p>
      <w:pPr>
        <w:pStyle w:val="Normal"/>
        <w:numPr>
          <w:ilvl w:val="0"/>
          <w:numId w:val="10"/>
        </w:numPr>
        <w:rPr/>
      </w:pPr>
      <w:r>
        <w:rPr/>
        <w:t xml:space="preserve">Dalla Torre della Finanza alla Sacca di Goro </w:t>
      </w:r>
      <w:r>
        <w:rPr/>
        <w:t>ogni sabato di settembre e ottobre</w:t>
      </w:r>
    </w:p>
    <w:p>
      <w:pPr>
        <w:pStyle w:val="Normal"/>
        <w:numPr>
          <w:ilvl w:val="0"/>
          <w:numId w:val="10"/>
        </w:numPr>
        <w:rPr/>
      </w:pPr>
      <w:r>
        <w:rPr/>
        <w:t>NAVIGAZIONE AL TRAMONTO sul Po di Volano</w:t>
      </w:r>
    </w:p>
    <w:p>
      <w:pPr>
        <w:pStyle w:val="Normal"/>
        <w:rPr/>
      </w:pPr>
      <w:r>
        <w:rPr/>
      </w:r>
    </w:p>
    <w:p>
      <w:pPr>
        <w:pStyle w:val="Normal"/>
        <w:jc w:val="center"/>
        <w:rPr>
          <w:rFonts w:ascii="Aptos" w:hAnsi="Aptos" w:eastAsia="Aptos" w:cs="" w:asciiTheme="minorHAnsi" w:cstheme="minorBidi" w:eastAsiaTheme="minorHAnsi" w:hAnsiTheme="minorHAnsi"/>
          <w:b/>
          <w:b/>
          <w:bCs/>
          <w:color w:val="auto"/>
          <w:kern w:val="2"/>
          <w:sz w:val="26"/>
          <w:szCs w:val="26"/>
          <w:lang w:val="it-IT" w:eastAsia="en-US" w:bidi="ar-SA"/>
          <w14:ligatures w14:val="standardContextual"/>
        </w:rPr>
      </w:pPr>
      <w:r>
        <w:rPr>
          <w:rFonts w:eastAsia="Aptos" w:cs="" w:cstheme="minorBidi" w:eastAsiaTheme="minorHAnsi"/>
          <w:b/>
          <w:bCs/>
          <w:color w:val="auto"/>
          <w:kern w:val="2"/>
          <w:sz w:val="26"/>
          <w:szCs w:val="26"/>
          <w:lang w:val="it-IT" w:eastAsia="en-US" w:bidi="ar-SA"/>
          <w14:ligatures w14:val="standardContextual"/>
        </w:rPr>
        <w:t>VISITE GUIDATE TEMATICHE ALL’ABBAZIA DI POMPOSA</w:t>
      </w:r>
    </w:p>
    <w:p>
      <w:pPr>
        <w:pStyle w:val="Normal"/>
        <w:jc w:val="center"/>
        <w:rPr>
          <w:rFonts w:ascii="Aptos" w:hAnsi="Aptos" w:eastAsia="Aptos" w:cs="" w:asciiTheme="minorHAnsi" w:cstheme="minorBidi" w:eastAsiaTheme="minorHAnsi" w:hAnsiTheme="minorHAnsi"/>
          <w:b/>
          <w:b/>
          <w:bCs/>
          <w:color w:val="auto"/>
          <w:kern w:val="2"/>
          <w:sz w:val="26"/>
          <w:szCs w:val="26"/>
          <w:lang w:val="it-IT" w:eastAsia="en-US" w:bidi="ar-SA"/>
          <w14:ligatures w14:val="standardContextual"/>
        </w:rPr>
      </w:pPr>
      <w:r>
        <w:rPr>
          <w:rFonts w:eastAsia="Aptos" w:cs="" w:cstheme="minorBidi" w:eastAsiaTheme="minorHAnsi"/>
          <w:b w:val="false"/>
          <w:bCs w:val="false"/>
          <w:i/>
          <w:iCs/>
          <w:color w:val="auto"/>
          <w:kern w:val="2"/>
          <w:sz w:val="26"/>
          <w:szCs w:val="26"/>
          <w:lang w:val="it-IT" w:eastAsia="en-US" w:bidi="ar-SA"/>
          <w14:ligatures w14:val="standardContextual"/>
        </w:rPr>
        <w:t>In collaborazione con Simonetta Sovrani</w:t>
      </w:r>
    </w:p>
    <w:p>
      <w:pPr>
        <w:pStyle w:val="Normal"/>
        <w:numPr>
          <w:ilvl w:val="0"/>
          <w:numId w:val="11"/>
        </w:numPr>
        <w:rPr>
          <w:b w:val="false"/>
          <w:b w:val="false"/>
          <w:bCs w:val="false"/>
        </w:rPr>
      </w:pPr>
      <w:r>
        <w:rPr>
          <w:b w:val="false"/>
          <w:bCs w:val="false"/>
        </w:rPr>
        <w:t xml:space="preserve"> </w:t>
      </w:r>
      <w:r>
        <w:rPr>
          <w:b w:val="false"/>
          <w:bCs w:val="false"/>
          <w:i/>
          <w:iCs/>
        </w:rPr>
        <w:t xml:space="preserve">"Visita Esplora e Gusta il tuo Spritz" </w:t>
      </w:r>
    </w:p>
    <w:p>
      <w:pPr>
        <w:pStyle w:val="Normal"/>
        <w:numPr>
          <w:ilvl w:val="0"/>
          <w:numId w:val="11"/>
        </w:numPr>
        <w:rPr>
          <w:b w:val="false"/>
          <w:b w:val="false"/>
          <w:bCs w:val="false"/>
        </w:rPr>
      </w:pPr>
      <w:r>
        <w:rPr>
          <w:b w:val="false"/>
          <w:bCs w:val="false"/>
          <w:i/>
          <w:iCs/>
        </w:rPr>
        <w:t xml:space="preserve">"In cammino con Dante" </w:t>
      </w:r>
      <w:r>
        <w:rPr>
          <w:b w:val="false"/>
          <w:bCs w:val="false"/>
          <w:i/>
          <w:iCs/>
        </w:rPr>
        <w:t>i</w:t>
      </w:r>
      <w:r>
        <w:rPr>
          <w:b w:val="false"/>
          <w:bCs w:val="false"/>
          <w:i/>
          <w:iCs/>
        </w:rPr>
        <w:t xml:space="preserve">n collaborazione con Riccardo Starnotti </w:t>
      </w:r>
    </w:p>
    <w:p>
      <w:pPr>
        <w:pStyle w:val="Normal"/>
        <w:numPr>
          <w:ilvl w:val="0"/>
          <w:numId w:val="11"/>
        </w:numPr>
        <w:rPr>
          <w:b w:val="false"/>
          <w:b w:val="false"/>
          <w:bCs w:val="false"/>
        </w:rPr>
      </w:pPr>
      <w:r>
        <w:rPr>
          <w:b w:val="false"/>
          <w:bCs w:val="false"/>
          <w:i/>
          <w:iCs/>
        </w:rPr>
        <w:t xml:space="preserve">"La natura del Liberty" </w:t>
      </w:r>
      <w:r>
        <w:rPr>
          <w:b w:val="false"/>
          <w:bCs w:val="false"/>
        </w:rPr>
        <w:t xml:space="preserve">in collaborazione con il </w:t>
      </w:r>
      <w:r>
        <w:rPr>
          <w:b w:val="false"/>
          <w:bCs w:val="false"/>
          <w:i/>
          <w:iCs/>
        </w:rPr>
        <w:t xml:space="preserve">prof. Federico Marangoni </w:t>
      </w:r>
    </w:p>
    <w:p>
      <w:pPr>
        <w:pStyle w:val="Normal"/>
        <w:numPr>
          <w:ilvl w:val="0"/>
          <w:numId w:val="11"/>
        </w:numPr>
        <w:rPr>
          <w:b w:val="false"/>
          <w:b w:val="false"/>
          <w:bCs w:val="false"/>
        </w:rPr>
      </w:pPr>
      <w:r>
        <w:rPr>
          <w:b w:val="false"/>
          <w:bCs w:val="false"/>
          <w:i/>
          <w:iCs/>
        </w:rPr>
        <w:t xml:space="preserve">"Com’era com’è, storia di un restauro" </w:t>
      </w:r>
      <w:r>
        <w:rPr>
          <w:b w:val="false"/>
          <w:bCs w:val="false"/>
        </w:rPr>
        <w:t>visita guidata serale al Palazzo della Ragione,</w:t>
      </w:r>
      <w:r>
        <w:rPr>
          <w:b w:val="false"/>
          <w:bCs w:val="false"/>
          <w:i/>
          <w:iCs/>
        </w:rPr>
        <w:t xml:space="preserve"> </w:t>
      </w:r>
    </w:p>
    <w:p>
      <w:pPr>
        <w:pStyle w:val="Normal"/>
        <w:numPr>
          <w:ilvl w:val="0"/>
          <w:numId w:val="11"/>
        </w:numPr>
        <w:rPr>
          <w:b w:val="false"/>
          <w:b w:val="false"/>
          <w:bCs w:val="false"/>
        </w:rPr>
      </w:pPr>
      <w:r>
        <w:rPr>
          <w:b w:val="false"/>
          <w:bCs w:val="false"/>
          <w:i/>
          <w:iCs/>
        </w:rPr>
        <w:t>“</w:t>
      </w:r>
      <w:r>
        <w:rPr>
          <w:b w:val="false"/>
          <w:bCs w:val="false"/>
          <w:i/>
          <w:iCs/>
        </w:rPr>
        <w:t xml:space="preserve">Tempo di Sugoli" </w:t>
      </w:r>
      <w:r>
        <w:rPr>
          <w:b w:val="false"/>
          <w:bCs w:val="false"/>
        </w:rPr>
        <w:t xml:space="preserve"> la storia dei vigneti del Delta del Po </w:t>
      </w:r>
      <w:r>
        <w:rPr>
          <w:rFonts w:eastAsia="Aptos" w:cs="" w:cstheme="minorBidi" w:eastAsiaTheme="minorHAnsi"/>
          <w:b w:val="false"/>
          <w:bCs w:val="false"/>
          <w:color w:val="auto"/>
          <w:kern w:val="2"/>
          <w:sz w:val="22"/>
          <w:szCs w:val="22"/>
          <w:lang w:val="it-IT" w:eastAsia="en-US" w:bidi="ar-SA"/>
          <w14:ligatures w14:val="standardContextual"/>
        </w:rPr>
        <w:t xml:space="preserve">e </w:t>
      </w:r>
      <w:r>
        <w:rPr>
          <w:b w:val="false"/>
          <w:bCs w:val="false"/>
        </w:rPr>
        <w:t xml:space="preserve"> il legame millenario tra la viticoltura e i monaci benedettini </w:t>
      </w:r>
    </w:p>
    <w:p>
      <w:pPr>
        <w:pStyle w:val="Normal"/>
        <w:numPr>
          <w:ilvl w:val="0"/>
          <w:numId w:val="12"/>
        </w:numPr>
        <w:rPr>
          <w:b w:val="false"/>
          <w:b w:val="false"/>
          <w:bCs w:val="false"/>
        </w:rPr>
      </w:pPr>
      <w:r>
        <w:rPr>
          <w:b w:val="false"/>
          <w:bCs w:val="false"/>
          <w:i/>
          <w:iCs/>
        </w:rPr>
        <w:t>"Creature fantastiche e alberi parlanti: impara giocando a Pomposa"</w:t>
      </w:r>
    </w:p>
    <w:p>
      <w:pPr>
        <w:pStyle w:val="Normal"/>
        <w:numPr>
          <w:ilvl w:val="0"/>
          <w:numId w:val="12"/>
        </w:numPr>
        <w:rPr>
          <w:b w:val="false"/>
          <w:b w:val="false"/>
          <w:bCs w:val="false"/>
        </w:rPr>
      </w:pPr>
      <w:r>
        <w:rPr>
          <w:b w:val="false"/>
          <w:bCs w:val="false"/>
          <w:i/>
          <w:iCs/>
        </w:rPr>
        <w:t>“</w:t>
      </w:r>
      <w:r>
        <w:rPr>
          <w:b w:val="false"/>
          <w:bCs w:val="false"/>
          <w:i/>
          <w:iCs/>
        </w:rPr>
        <w:t>Racconti sotto l’albero e verdi scoperte”</w:t>
      </w:r>
    </w:p>
    <w:p>
      <w:pPr>
        <w:pStyle w:val="Normal"/>
        <w:numPr>
          <w:ilvl w:val="0"/>
          <w:numId w:val="12"/>
        </w:numPr>
        <w:rPr>
          <w:b w:val="false"/>
          <w:b w:val="false"/>
          <w:bCs w:val="false"/>
        </w:rPr>
      </w:pPr>
      <w:r>
        <w:rPr>
          <w:b w:val="false"/>
          <w:bCs w:val="false"/>
          <w:i/>
          <w:iCs/>
        </w:rPr>
        <w:t>In collaborazione con Simonetta Sovrani.</w:t>
      </w:r>
    </w:p>
    <w:p>
      <w:pPr>
        <w:pStyle w:val="Normal"/>
        <w:numPr>
          <w:ilvl w:val="0"/>
          <w:numId w:val="12"/>
        </w:numPr>
        <w:rPr>
          <w:b w:val="false"/>
          <w:b w:val="false"/>
          <w:bCs w:val="false"/>
        </w:rPr>
      </w:pPr>
      <w:r>
        <w:rPr>
          <w:b w:val="false"/>
          <w:bCs w:val="false"/>
          <w:i/>
          <w:iCs/>
        </w:rPr>
        <w:t xml:space="preserve">"Alla scoperta degli animali fantastici della Abbazia" </w:t>
      </w:r>
    </w:p>
    <w:p>
      <w:pPr>
        <w:pStyle w:val="Normal"/>
        <w:jc w:val="center"/>
        <w:rPr>
          <w:sz w:val="26"/>
          <w:szCs w:val="26"/>
        </w:rPr>
      </w:pPr>
      <w:r>
        <w:rPr>
          <w:rFonts w:eastAsia="Calibri" w:cs="Calibri" w:ascii="Calibri" w:hAnsi="Calibri"/>
          <w:b/>
          <w:bCs/>
          <w:sz w:val="26"/>
          <w:szCs w:val="26"/>
        </w:rPr>
        <w:t>ENOGASTRONOMIA</w:t>
      </w:r>
    </w:p>
    <w:p>
      <w:pPr>
        <w:pStyle w:val="Normal"/>
        <w:jc w:val="center"/>
        <w:rPr>
          <w:b w:val="false"/>
          <w:b w:val="false"/>
          <w:bCs w:val="false"/>
          <w:sz w:val="26"/>
          <w:szCs w:val="26"/>
        </w:rPr>
      </w:pPr>
      <w:r>
        <w:rPr>
          <w:rFonts w:eastAsia="Calibri" w:cs="Calibri" w:ascii="Calibri" w:hAnsi="Calibri"/>
          <w:b w:val="false"/>
          <w:bCs w:val="false"/>
          <w:sz w:val="26"/>
          <w:szCs w:val="26"/>
        </w:rPr>
        <w:t>Parco san Guido Abate di Pomposa</w:t>
      </w:r>
    </w:p>
    <w:p>
      <w:pPr>
        <w:pStyle w:val="Normal"/>
        <w:rPr>
          <w:b w:val="false"/>
          <w:b w:val="false"/>
          <w:bCs w:val="false"/>
        </w:rPr>
      </w:pPr>
      <w:r>
        <w:rPr>
          <w:rFonts w:eastAsia="Calibri" w:cs="Calibri" w:ascii="Calibri" w:hAnsi="Calibri"/>
          <w:b w:val="false"/>
          <w:bCs w:val="false"/>
          <w:sz w:val="24"/>
        </w:rPr>
        <w:t xml:space="preserve">IL PRODIGIO DEL RISO  </w:t>
      </w:r>
      <w:r>
        <w:rPr>
          <w:rFonts w:eastAsia="Calibri" w:cs="Calibri" w:ascii="Calibri" w:hAnsi="Calibri"/>
          <w:b w:val="false"/>
          <w:bCs w:val="false"/>
          <w:sz w:val="24"/>
        </w:rPr>
        <w:t>sabato 20 e domenica 21 settembre</w:t>
      </w:r>
    </w:p>
    <w:p>
      <w:pPr>
        <w:pStyle w:val="Normal"/>
        <w:rPr>
          <w:b w:val="false"/>
          <w:b w:val="false"/>
          <w:bCs w:val="false"/>
        </w:rPr>
      </w:pPr>
      <w:r>
        <w:rPr>
          <w:rFonts w:eastAsia="Times New Roman" w:cs="Calibri" w:ascii="Calibri" w:hAnsi="Calibri"/>
          <w:b w:val="false"/>
          <w:bCs w:val="false"/>
          <w:sz w:val="24"/>
        </w:rPr>
        <w:t>Stand Gastronomico del Riso a cura del Gruppo volontari Mezzogoro della Sagra dell'Arachide e del Pop Corn. Degustazioni e pietanze a base di riso</w:t>
      </w:r>
      <w:r>
        <w:rPr>
          <w:rFonts w:eastAsia="Times New Roman" w:cs="Times New Roman" w:ascii="Times New Roman" w:hAnsi="Times New Roman"/>
          <w:b w:val="false"/>
          <w:bCs w:val="false"/>
          <w:sz w:val="24"/>
        </w:rPr>
        <w:t>.</w:t>
      </w:r>
    </w:p>
    <w:p>
      <w:pPr>
        <w:pStyle w:val="Normal"/>
        <w:spacing w:lineRule="auto" w:line="216" w:before="0" w:after="3"/>
        <w:ind w:left="10" w:hanging="3"/>
        <w:jc w:val="both"/>
        <w:rPr>
          <w:b w:val="false"/>
          <w:b w:val="false"/>
          <w:bCs w:val="false"/>
        </w:rPr>
      </w:pPr>
      <w:r>
        <w:rPr>
          <w:b w:val="false"/>
          <w:bCs w:val="false"/>
        </w:rPr>
      </w:r>
    </w:p>
    <w:p>
      <w:pPr>
        <w:pStyle w:val="Normal"/>
        <w:spacing w:lineRule="auto" w:line="216" w:before="0" w:after="178"/>
        <w:ind w:right="137" w:hanging="0"/>
        <w:jc w:val="both"/>
        <w:rPr>
          <w:b w:val="false"/>
          <w:b w:val="false"/>
          <w:bCs w:val="false"/>
        </w:rPr>
      </w:pPr>
      <w:r>
        <w:rPr>
          <w:rFonts w:eastAsia="Times New Roman" w:cs="Calibri" w:ascii="Calibri" w:hAnsi="Calibri"/>
          <w:b w:val="false"/>
          <w:bCs w:val="false"/>
          <w:sz w:val="24"/>
        </w:rPr>
        <w:t xml:space="preserve">SAGRA DELLA PATATA </w:t>
      </w:r>
      <w:r>
        <w:rPr>
          <w:rFonts w:eastAsia="Times New Roman" w:cs="Calibri" w:ascii="Calibri" w:hAnsi="Calibri"/>
          <w:b w:val="false"/>
          <w:bCs w:val="false"/>
          <w:sz w:val="24"/>
        </w:rPr>
        <w:t>domenica 28 settembre</w:t>
      </w:r>
    </w:p>
    <w:p>
      <w:pPr>
        <w:pStyle w:val="Normal"/>
        <w:spacing w:lineRule="auto" w:line="216" w:before="0" w:after="178"/>
        <w:ind w:right="137" w:hanging="0"/>
        <w:jc w:val="both"/>
        <w:rPr>
          <w:b w:val="false"/>
          <w:b w:val="false"/>
          <w:bCs w:val="false"/>
        </w:rPr>
      </w:pPr>
      <w:r>
        <w:rPr>
          <w:rFonts w:eastAsia="Times New Roman" w:cs="Calibri" w:ascii="Calibri" w:hAnsi="Calibri"/>
          <w:b w:val="false"/>
          <w:bCs w:val="false"/>
          <w:sz w:val="24"/>
        </w:rPr>
        <w:t xml:space="preserve">Pomposa celebra "l'oro della terra" e vi invita alla sua annuale Sagra della Patata. </w:t>
      </w:r>
    </w:p>
    <w:p>
      <w:pPr>
        <w:pStyle w:val="Normal"/>
        <w:spacing w:lineRule="auto" w:line="216" w:before="0" w:after="178"/>
        <w:ind w:right="137" w:hanging="0"/>
        <w:jc w:val="both"/>
        <w:rPr>
          <w:b w:val="false"/>
          <w:b w:val="false"/>
          <w:bCs w:val="false"/>
        </w:rPr>
      </w:pPr>
      <w:r>
        <w:rPr>
          <w:rFonts w:eastAsia="Times New Roman" w:cs="Calibri" w:ascii="Calibri" w:hAnsi="Calibri"/>
          <w:b w:val="false"/>
          <w:bCs w:val="false"/>
          <w:sz w:val="24"/>
        </w:rPr>
        <w:t>SAGRA DEL TARTUFO Sabato 04 e Domenica 05</w:t>
      </w:r>
    </w:p>
    <w:p>
      <w:pPr>
        <w:pStyle w:val="Normal"/>
        <w:spacing w:lineRule="auto" w:line="216" w:before="0" w:after="178"/>
        <w:ind w:right="137" w:hanging="0"/>
        <w:jc w:val="both"/>
        <w:rPr>
          <w:b w:val="false"/>
          <w:b w:val="false"/>
          <w:bCs w:val="false"/>
        </w:rPr>
      </w:pPr>
      <w:r>
        <w:rPr>
          <w:rFonts w:eastAsia="Times New Roman" w:cs="Calibri" w:ascii="Calibri" w:hAnsi="Calibri"/>
          <w:b w:val="false"/>
          <w:bCs w:val="false"/>
          <w:sz w:val="24"/>
        </w:rPr>
        <w:t>Apertura stand gastronomico a cura dell’Ass. Tartufai Italiani con prodotti a base di tartufo.</w:t>
      </w:r>
    </w:p>
    <w:p>
      <w:pPr>
        <w:pStyle w:val="Normal"/>
        <w:spacing w:lineRule="auto" w:line="216" w:before="0" w:after="3"/>
        <w:ind w:left="10" w:hanging="3"/>
        <w:jc w:val="both"/>
        <w:rPr>
          <w:b w:val="false"/>
          <w:b w:val="false"/>
          <w:bCs w:val="false"/>
        </w:rPr>
      </w:pPr>
      <w:r>
        <w:rPr>
          <w:b w:val="false"/>
          <w:bCs w:val="false"/>
        </w:rPr>
        <w:t xml:space="preserve">FESTA DEL PESCE DELL’ADRIATICO </w:t>
      </w:r>
      <w:r>
        <w:rPr>
          <w:rFonts w:eastAsia="Calibri" w:cs="Calibri" w:ascii="Calibri" w:hAnsi="Calibri"/>
          <w:b w:val="false"/>
          <w:bCs w:val="false"/>
          <w:color w:val="auto"/>
          <w:kern w:val="2"/>
          <w:sz w:val="24"/>
          <w:szCs w:val="22"/>
          <w:lang w:val="it-IT" w:eastAsia="en-US" w:bidi="ar-SA"/>
          <w14:ligatures w14:val="standardContextual"/>
        </w:rPr>
        <w:t>sabato 11 e domenica 12 ottobre</w:t>
      </w:r>
    </w:p>
    <w:p>
      <w:pPr>
        <w:pStyle w:val="Normal"/>
        <w:rPr>
          <w:b w:val="false"/>
          <w:b w:val="false"/>
          <w:bCs w:val="false"/>
        </w:rPr>
      </w:pPr>
      <w:r>
        <w:rPr>
          <w:rFonts w:eastAsia="Calibri" w:cs="Calibri" w:ascii="Calibri" w:hAnsi="Calibri"/>
          <w:b w:val="false"/>
          <w:bCs w:val="false"/>
          <w:sz w:val="24"/>
        </w:rPr>
        <w:t>Apertura Stand Gastronomico con prodotti a base di pesce a cura del gruppo volontari della Sagra dell’Arachide e del Pop Corn di Mezzogoro</w:t>
      </w:r>
    </w:p>
    <w:p>
      <w:pPr>
        <w:pStyle w:val="Normal"/>
        <w:rPr/>
      </w:pPr>
      <w:r>
        <w:rPr/>
        <w:t>--------</w:t>
      </w:r>
    </w:p>
    <w:p>
      <w:pPr>
        <w:pStyle w:val="Normal"/>
        <w:rPr/>
      </w:pPr>
      <w:r>
        <w:rPr/>
        <w:t>Info e prenotazioni: Ufficio Informazioni ed Accoglienza Turistica Abbazia di Pomposa - Tel. 0533 719110 – Whatsapp 377 321 99 40 - Orario di apertura: 9:30-18:00 - e-mail: iat.pomposa@comune.codigoro.fe.it</w:t>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ptos Display">
    <w:charset w:val="01"/>
    <w:family w:val="roman"/>
    <w:pitch w:val="variable"/>
  </w:font>
  <w:font w:name="OpenSymbol">
    <w:altName w:val="Arial Unicode MS"/>
    <w:charset w:val="02"/>
    <w:family w:val="auto"/>
    <w:pitch w:val="default"/>
  </w:font>
  <w:font w:name="Liberation Sans">
    <w:altName w:val="Arial"/>
    <w:charset w:val="01"/>
    <w:family w:val="roman"/>
    <w:pitch w:val="variable"/>
  </w:font>
  <w:font w:name="Calibri">
    <w:charset w:val="01"/>
    <w:family w:val="roman"/>
    <w:pitch w:val="variable"/>
  </w:font>
  <w:font w:name="Times New Roman">
    <w:charset w:val="01"/>
    <w:family w:val="roman"/>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bullet"/>
      <w:lvlText w:val=""/>
      <w:lvlJc w:val="left"/>
      <w:pPr>
        <w:tabs>
          <w:tab w:val="num" w:pos="777"/>
        </w:tabs>
        <w:ind w:left="777" w:hanging="360"/>
      </w:pPr>
      <w:rPr>
        <w:rFonts w:ascii="Symbol" w:hAnsi="Symbol" w:cs="Symbol" w:hint="default"/>
      </w:rPr>
    </w:lvl>
    <w:lvl w:ilvl="1">
      <w:start w:val="1"/>
      <w:numFmt w:val="bullet"/>
      <w:lvlText w:val="◦"/>
      <w:lvlJc w:val="left"/>
      <w:pPr>
        <w:tabs>
          <w:tab w:val="num" w:pos="1137"/>
        </w:tabs>
        <w:ind w:left="1137" w:hanging="360"/>
      </w:pPr>
      <w:rPr>
        <w:rFonts w:ascii="OpenSymbol" w:hAnsi="OpenSymbol" w:cs="OpenSymbol" w:hint="default"/>
      </w:rPr>
    </w:lvl>
    <w:lvl w:ilvl="2">
      <w:start w:val="1"/>
      <w:numFmt w:val="bullet"/>
      <w:lvlText w:val="▪"/>
      <w:lvlJc w:val="left"/>
      <w:pPr>
        <w:tabs>
          <w:tab w:val="num" w:pos="1497"/>
        </w:tabs>
        <w:ind w:left="1497" w:hanging="360"/>
      </w:pPr>
      <w:rPr>
        <w:rFonts w:ascii="OpenSymbol" w:hAnsi="OpenSymbol" w:cs="OpenSymbol" w:hint="default"/>
      </w:rPr>
    </w:lvl>
    <w:lvl w:ilvl="3">
      <w:start w:val="1"/>
      <w:numFmt w:val="bullet"/>
      <w:lvlText w:val=""/>
      <w:lvlJc w:val="left"/>
      <w:pPr>
        <w:tabs>
          <w:tab w:val="num" w:pos="1857"/>
        </w:tabs>
        <w:ind w:left="1857" w:hanging="360"/>
      </w:pPr>
      <w:rPr>
        <w:rFonts w:ascii="Symbol" w:hAnsi="Symbol" w:cs="Symbol" w:hint="default"/>
      </w:rPr>
    </w:lvl>
    <w:lvl w:ilvl="4">
      <w:start w:val="1"/>
      <w:numFmt w:val="bullet"/>
      <w:lvlText w:val="◦"/>
      <w:lvlJc w:val="left"/>
      <w:pPr>
        <w:tabs>
          <w:tab w:val="num" w:pos="2217"/>
        </w:tabs>
        <w:ind w:left="2217" w:hanging="360"/>
      </w:pPr>
      <w:rPr>
        <w:rFonts w:ascii="OpenSymbol" w:hAnsi="OpenSymbol" w:cs="OpenSymbol" w:hint="default"/>
      </w:rPr>
    </w:lvl>
    <w:lvl w:ilvl="5">
      <w:start w:val="1"/>
      <w:numFmt w:val="bullet"/>
      <w:lvlText w:val="▪"/>
      <w:lvlJc w:val="left"/>
      <w:pPr>
        <w:tabs>
          <w:tab w:val="num" w:pos="2577"/>
        </w:tabs>
        <w:ind w:left="2577" w:hanging="360"/>
      </w:pPr>
      <w:rPr>
        <w:rFonts w:ascii="OpenSymbol" w:hAnsi="OpenSymbol" w:cs="OpenSymbol" w:hint="default"/>
      </w:rPr>
    </w:lvl>
    <w:lvl w:ilvl="6">
      <w:start w:val="1"/>
      <w:numFmt w:val="bullet"/>
      <w:lvlText w:val=""/>
      <w:lvlJc w:val="left"/>
      <w:pPr>
        <w:tabs>
          <w:tab w:val="num" w:pos="2937"/>
        </w:tabs>
        <w:ind w:left="2937" w:hanging="360"/>
      </w:pPr>
      <w:rPr>
        <w:rFonts w:ascii="Symbol" w:hAnsi="Symbol" w:cs="Symbol" w:hint="default"/>
      </w:rPr>
    </w:lvl>
    <w:lvl w:ilvl="7">
      <w:start w:val="1"/>
      <w:numFmt w:val="bullet"/>
      <w:lvlText w:val="◦"/>
      <w:lvlJc w:val="left"/>
      <w:pPr>
        <w:tabs>
          <w:tab w:val="num" w:pos="3297"/>
        </w:tabs>
        <w:ind w:left="3297" w:hanging="360"/>
      </w:pPr>
      <w:rPr>
        <w:rFonts w:ascii="OpenSymbol" w:hAnsi="OpenSymbol" w:cs="OpenSymbol" w:hint="default"/>
      </w:rPr>
    </w:lvl>
    <w:lvl w:ilvl="8">
      <w:start w:val="1"/>
      <w:numFmt w:val="bullet"/>
      <w:lvlText w:val="▪"/>
      <w:lvlJc w:val="left"/>
      <w:pPr>
        <w:tabs>
          <w:tab w:val="num" w:pos="3657"/>
        </w:tabs>
        <w:ind w:left="3657" w:hanging="360"/>
      </w:pPr>
      <w:rPr>
        <w:rFonts w:ascii="OpenSymbol" w:hAnsi="OpenSymbol" w:cs="OpenSymbol"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it-IT" w:eastAsia="en-US" w:bidi="ar-SA"/>
      <w14:ligatures w14:val="standardContextual"/>
    </w:rPr>
  </w:style>
  <w:style w:type="paragraph" w:styleId="Titolo1">
    <w:name w:val="Heading 1"/>
    <w:basedOn w:val="Normal"/>
    <w:next w:val="Normal"/>
    <w:link w:val="Titolo1Carattere"/>
    <w:uiPriority w:val="9"/>
    <w:qFormat/>
    <w:rsid w:val="00f85c61"/>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Titolo2">
    <w:name w:val="Heading 2"/>
    <w:basedOn w:val="Normal"/>
    <w:next w:val="Normal"/>
    <w:link w:val="Titolo2Carattere"/>
    <w:uiPriority w:val="9"/>
    <w:semiHidden/>
    <w:unhideWhenUsed/>
    <w:qFormat/>
    <w:rsid w:val="00f85c61"/>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Titolo3">
    <w:name w:val="Heading 3"/>
    <w:basedOn w:val="Normal"/>
    <w:next w:val="Normal"/>
    <w:link w:val="Titolo3Carattere"/>
    <w:uiPriority w:val="9"/>
    <w:semiHidden/>
    <w:unhideWhenUsed/>
    <w:qFormat/>
    <w:rsid w:val="00f85c61"/>
    <w:pPr>
      <w:keepNext w:val="true"/>
      <w:keepLines/>
      <w:spacing w:before="160" w:after="80"/>
      <w:outlineLvl w:val="2"/>
    </w:pPr>
    <w:rPr>
      <w:rFonts w:eastAsia="" w:cs="" w:cstheme="majorBidi" w:eastAsiaTheme="majorEastAsia"/>
      <w:color w:val="0F4761" w:themeColor="accent1" w:themeShade="bf"/>
      <w:sz w:val="28"/>
      <w:szCs w:val="28"/>
    </w:rPr>
  </w:style>
  <w:style w:type="paragraph" w:styleId="Titolo4">
    <w:name w:val="Heading 4"/>
    <w:basedOn w:val="Normal"/>
    <w:next w:val="Normal"/>
    <w:link w:val="Titolo4Carattere"/>
    <w:uiPriority w:val="9"/>
    <w:semiHidden/>
    <w:unhideWhenUsed/>
    <w:qFormat/>
    <w:rsid w:val="00f85c61"/>
    <w:pPr>
      <w:keepNext w:val="true"/>
      <w:keepLines/>
      <w:spacing w:before="80" w:after="40"/>
      <w:outlineLvl w:val="3"/>
    </w:pPr>
    <w:rPr>
      <w:rFonts w:eastAsia="" w:cs="" w:cstheme="majorBidi" w:eastAsiaTheme="majorEastAsia"/>
      <w:i/>
      <w:iCs/>
      <w:color w:val="0F4761" w:themeColor="accent1" w:themeShade="bf"/>
    </w:rPr>
  </w:style>
  <w:style w:type="paragraph" w:styleId="Titolo5">
    <w:name w:val="Heading 5"/>
    <w:basedOn w:val="Normal"/>
    <w:next w:val="Normal"/>
    <w:link w:val="Titolo5Carattere"/>
    <w:uiPriority w:val="9"/>
    <w:semiHidden/>
    <w:unhideWhenUsed/>
    <w:qFormat/>
    <w:rsid w:val="00f85c61"/>
    <w:pPr>
      <w:keepNext w:val="true"/>
      <w:keepLines/>
      <w:spacing w:before="80" w:after="40"/>
      <w:outlineLvl w:val="4"/>
    </w:pPr>
    <w:rPr>
      <w:rFonts w:eastAsia="" w:cs="" w:cstheme="majorBidi" w:eastAsiaTheme="majorEastAsia"/>
      <w:color w:val="0F4761" w:themeColor="accent1" w:themeShade="bf"/>
    </w:rPr>
  </w:style>
  <w:style w:type="paragraph" w:styleId="Titolo6">
    <w:name w:val="Heading 6"/>
    <w:basedOn w:val="Normal"/>
    <w:next w:val="Normal"/>
    <w:link w:val="Titolo6Carattere"/>
    <w:uiPriority w:val="9"/>
    <w:semiHidden/>
    <w:unhideWhenUsed/>
    <w:qFormat/>
    <w:rsid w:val="00f85c61"/>
    <w:pPr>
      <w:keepNext w:val="true"/>
      <w:keepLines/>
      <w:spacing w:before="40" w:after="0"/>
      <w:outlineLvl w:val="5"/>
    </w:pPr>
    <w:rPr>
      <w:rFonts w:eastAsia="" w:cs="" w:cstheme="majorBidi" w:eastAsiaTheme="majorEastAsia"/>
      <w:i/>
      <w:iCs/>
      <w:color w:val="595959" w:themeColor="text1" w:themeTint="a6"/>
    </w:rPr>
  </w:style>
  <w:style w:type="paragraph" w:styleId="Titolo7">
    <w:name w:val="Heading 7"/>
    <w:basedOn w:val="Normal"/>
    <w:next w:val="Normal"/>
    <w:link w:val="Titolo7Carattere"/>
    <w:uiPriority w:val="9"/>
    <w:semiHidden/>
    <w:unhideWhenUsed/>
    <w:qFormat/>
    <w:rsid w:val="00f85c61"/>
    <w:pPr>
      <w:keepNext w:val="true"/>
      <w:keepLines/>
      <w:spacing w:before="40" w:after="0"/>
      <w:outlineLvl w:val="6"/>
    </w:pPr>
    <w:rPr>
      <w:rFonts w:eastAsia="" w:cs="" w:cstheme="majorBidi" w:eastAsiaTheme="majorEastAsia"/>
      <w:color w:val="595959" w:themeColor="text1" w:themeTint="a6"/>
    </w:rPr>
  </w:style>
  <w:style w:type="paragraph" w:styleId="Titolo8">
    <w:name w:val="Heading 8"/>
    <w:basedOn w:val="Normal"/>
    <w:next w:val="Normal"/>
    <w:link w:val="Titolo8Carattere"/>
    <w:uiPriority w:val="9"/>
    <w:semiHidden/>
    <w:unhideWhenUsed/>
    <w:qFormat/>
    <w:rsid w:val="00f85c61"/>
    <w:pPr>
      <w:keepNext w:val="true"/>
      <w:keepLines/>
      <w:spacing w:before="0" w:after="0"/>
      <w:outlineLvl w:val="7"/>
    </w:pPr>
    <w:rPr>
      <w:rFonts w:eastAsia="" w:cs="" w:cstheme="majorBidi" w:eastAsiaTheme="majorEastAsia"/>
      <w:i/>
      <w:iCs/>
      <w:color w:val="272727" w:themeColor="text1" w:themeTint="d8"/>
    </w:rPr>
  </w:style>
  <w:style w:type="paragraph" w:styleId="Titolo9">
    <w:name w:val="Heading 9"/>
    <w:basedOn w:val="Normal"/>
    <w:next w:val="Normal"/>
    <w:link w:val="Titolo9Carattere"/>
    <w:uiPriority w:val="9"/>
    <w:semiHidden/>
    <w:unhideWhenUsed/>
    <w:qFormat/>
    <w:rsid w:val="00f85c61"/>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link w:val="Titolo1"/>
    <w:uiPriority w:val="9"/>
    <w:qFormat/>
    <w:rsid w:val="00f85c61"/>
    <w:rPr>
      <w:rFonts w:ascii="Aptos Display" w:hAnsi="Aptos Display" w:eastAsia="" w:cs="" w:asciiTheme="majorHAnsi" w:cstheme="majorBidi" w:eastAsiaTheme="majorEastAsia" w:hAnsiTheme="majorHAnsi"/>
      <w:color w:val="0F4761" w:themeColor="accent1" w:themeShade="bf"/>
      <w:sz w:val="40"/>
      <w:szCs w:val="40"/>
    </w:rPr>
  </w:style>
  <w:style w:type="character" w:styleId="Titolo2Carattere" w:customStyle="1">
    <w:name w:val="Titolo 2 Carattere"/>
    <w:basedOn w:val="DefaultParagraphFont"/>
    <w:link w:val="Titolo2"/>
    <w:uiPriority w:val="9"/>
    <w:semiHidden/>
    <w:qFormat/>
    <w:rsid w:val="00f85c61"/>
    <w:rPr>
      <w:rFonts w:ascii="Aptos Display" w:hAnsi="Aptos Display" w:eastAsia="" w:cs="" w:asciiTheme="majorHAnsi" w:cstheme="majorBidi" w:eastAsiaTheme="majorEastAsia" w:hAnsiTheme="majorHAnsi"/>
      <w:color w:val="0F4761" w:themeColor="accent1" w:themeShade="bf"/>
      <w:sz w:val="32"/>
      <w:szCs w:val="32"/>
    </w:rPr>
  </w:style>
  <w:style w:type="character" w:styleId="Titolo3Carattere" w:customStyle="1">
    <w:name w:val="Titolo 3 Carattere"/>
    <w:basedOn w:val="DefaultParagraphFont"/>
    <w:link w:val="Titolo3"/>
    <w:uiPriority w:val="9"/>
    <w:semiHidden/>
    <w:qFormat/>
    <w:rsid w:val="00f85c61"/>
    <w:rPr>
      <w:rFonts w:eastAsia="" w:cs="" w:cstheme="majorBidi" w:eastAsiaTheme="majorEastAsia"/>
      <w:color w:val="0F4761" w:themeColor="accent1" w:themeShade="bf"/>
      <w:sz w:val="28"/>
      <w:szCs w:val="28"/>
    </w:rPr>
  </w:style>
  <w:style w:type="character" w:styleId="Titolo4Carattere" w:customStyle="1">
    <w:name w:val="Titolo 4 Carattere"/>
    <w:basedOn w:val="DefaultParagraphFont"/>
    <w:link w:val="Titolo4"/>
    <w:uiPriority w:val="9"/>
    <w:semiHidden/>
    <w:qFormat/>
    <w:rsid w:val="00f85c61"/>
    <w:rPr>
      <w:rFonts w:eastAsia="" w:cs="" w:cstheme="majorBidi" w:eastAsiaTheme="majorEastAsia"/>
      <w:i/>
      <w:iCs/>
      <w:color w:val="0F4761" w:themeColor="accent1" w:themeShade="bf"/>
    </w:rPr>
  </w:style>
  <w:style w:type="character" w:styleId="Titolo5Carattere" w:customStyle="1">
    <w:name w:val="Titolo 5 Carattere"/>
    <w:basedOn w:val="DefaultParagraphFont"/>
    <w:link w:val="Titolo5"/>
    <w:uiPriority w:val="9"/>
    <w:semiHidden/>
    <w:qFormat/>
    <w:rsid w:val="00f85c61"/>
    <w:rPr>
      <w:rFonts w:eastAsia="" w:cs="" w:cstheme="majorBidi" w:eastAsiaTheme="majorEastAsia"/>
      <w:color w:val="0F4761" w:themeColor="accent1" w:themeShade="bf"/>
    </w:rPr>
  </w:style>
  <w:style w:type="character" w:styleId="Titolo6Carattere" w:customStyle="1">
    <w:name w:val="Titolo 6 Carattere"/>
    <w:basedOn w:val="DefaultParagraphFont"/>
    <w:link w:val="Titolo6"/>
    <w:uiPriority w:val="9"/>
    <w:semiHidden/>
    <w:qFormat/>
    <w:rsid w:val="00f85c61"/>
    <w:rPr>
      <w:rFonts w:eastAsia="" w:cs="" w:cstheme="majorBidi" w:eastAsiaTheme="majorEastAsia"/>
      <w:i/>
      <w:iCs/>
      <w:color w:val="595959" w:themeColor="text1" w:themeTint="a6"/>
    </w:rPr>
  </w:style>
  <w:style w:type="character" w:styleId="Titolo7Carattere" w:customStyle="1">
    <w:name w:val="Titolo 7 Carattere"/>
    <w:basedOn w:val="DefaultParagraphFont"/>
    <w:link w:val="Titolo7"/>
    <w:uiPriority w:val="9"/>
    <w:semiHidden/>
    <w:qFormat/>
    <w:rsid w:val="00f85c61"/>
    <w:rPr>
      <w:rFonts w:eastAsia="" w:cs="" w:cstheme="majorBidi" w:eastAsiaTheme="majorEastAsia"/>
      <w:color w:val="595959" w:themeColor="text1" w:themeTint="a6"/>
    </w:rPr>
  </w:style>
  <w:style w:type="character" w:styleId="Titolo8Carattere" w:customStyle="1">
    <w:name w:val="Titolo 8 Carattere"/>
    <w:basedOn w:val="DefaultParagraphFont"/>
    <w:link w:val="Titolo8"/>
    <w:uiPriority w:val="9"/>
    <w:semiHidden/>
    <w:qFormat/>
    <w:rsid w:val="00f85c61"/>
    <w:rPr>
      <w:rFonts w:eastAsia="" w:cs="" w:cstheme="majorBidi" w:eastAsiaTheme="majorEastAsia"/>
      <w:i/>
      <w:iCs/>
      <w:color w:val="272727" w:themeColor="text1" w:themeTint="d8"/>
    </w:rPr>
  </w:style>
  <w:style w:type="character" w:styleId="Titolo9Carattere" w:customStyle="1">
    <w:name w:val="Titolo 9 Carattere"/>
    <w:basedOn w:val="DefaultParagraphFont"/>
    <w:link w:val="Titolo9"/>
    <w:uiPriority w:val="9"/>
    <w:semiHidden/>
    <w:qFormat/>
    <w:rsid w:val="00f85c61"/>
    <w:rPr>
      <w:rFonts w:eastAsia="" w:cs="" w:cstheme="majorBidi" w:eastAsiaTheme="majorEastAsia"/>
      <w:color w:val="272727" w:themeColor="text1" w:themeTint="d8"/>
    </w:rPr>
  </w:style>
  <w:style w:type="character" w:styleId="TitoloCarattere" w:customStyle="1">
    <w:name w:val="Titolo Carattere"/>
    <w:basedOn w:val="DefaultParagraphFont"/>
    <w:link w:val="Titolo"/>
    <w:uiPriority w:val="10"/>
    <w:qFormat/>
    <w:rsid w:val="00f85c61"/>
    <w:rPr>
      <w:rFonts w:ascii="Aptos Display" w:hAnsi="Aptos Display" w:eastAsia="" w:cs="" w:asciiTheme="majorHAnsi" w:cstheme="majorBidi" w:eastAsiaTheme="majorEastAsia" w:hAnsiTheme="majorHAnsi"/>
      <w:spacing w:val="-10"/>
      <w:kern w:val="2"/>
      <w:sz w:val="56"/>
      <w:szCs w:val="56"/>
    </w:rPr>
  </w:style>
  <w:style w:type="character" w:styleId="SottotitoloCarattere" w:customStyle="1">
    <w:name w:val="Sottotitolo Carattere"/>
    <w:basedOn w:val="DefaultParagraphFont"/>
    <w:link w:val="Sottotitolo"/>
    <w:uiPriority w:val="11"/>
    <w:qFormat/>
    <w:rsid w:val="00f85c61"/>
    <w:rPr>
      <w:rFonts w:eastAsia="" w:cs="" w:cstheme="majorBidi" w:eastAsiaTheme="majorEastAsia"/>
      <w:color w:val="595959" w:themeColor="text1" w:themeTint="a6"/>
      <w:spacing w:val="15"/>
      <w:sz w:val="28"/>
      <w:szCs w:val="28"/>
    </w:rPr>
  </w:style>
  <w:style w:type="character" w:styleId="CitazioneCarattere" w:customStyle="1">
    <w:name w:val="Citazione Carattere"/>
    <w:basedOn w:val="DefaultParagraphFont"/>
    <w:link w:val="Citazione"/>
    <w:uiPriority w:val="29"/>
    <w:qFormat/>
    <w:rsid w:val="00f85c61"/>
    <w:rPr>
      <w:i/>
      <w:iCs/>
      <w:color w:val="404040" w:themeColor="text1" w:themeTint="bf"/>
    </w:rPr>
  </w:style>
  <w:style w:type="character" w:styleId="IntenseEmphasis">
    <w:name w:val="Intense Emphasis"/>
    <w:basedOn w:val="DefaultParagraphFont"/>
    <w:uiPriority w:val="21"/>
    <w:qFormat/>
    <w:rsid w:val="00f85c61"/>
    <w:rPr>
      <w:i/>
      <w:iCs/>
      <w:color w:val="0F4761" w:themeColor="accent1" w:themeShade="bf"/>
    </w:rPr>
  </w:style>
  <w:style w:type="character" w:styleId="CitazioneintensaCarattere" w:customStyle="1">
    <w:name w:val="Citazione intensa Carattere"/>
    <w:basedOn w:val="DefaultParagraphFont"/>
    <w:link w:val="Citazioneintensa"/>
    <w:uiPriority w:val="30"/>
    <w:qFormat/>
    <w:rsid w:val="00f85c61"/>
    <w:rPr>
      <w:i/>
      <w:iCs/>
      <w:color w:val="0F4761" w:themeColor="accent1" w:themeShade="bf"/>
    </w:rPr>
  </w:style>
  <w:style w:type="character" w:styleId="IntenseReference">
    <w:name w:val="Intense Reference"/>
    <w:basedOn w:val="DefaultParagraphFont"/>
    <w:uiPriority w:val="32"/>
    <w:qFormat/>
    <w:rsid w:val="00f85c61"/>
    <w:rPr>
      <w:b/>
      <w:bCs/>
      <w:smallCaps/>
      <w:color w:val="0F4761" w:themeColor="accent1" w:themeShade="bf"/>
      <w:spacing w:val="5"/>
    </w:rPr>
  </w:style>
  <w:style w:type="character" w:styleId="Punti">
    <w:name w:val="Punti"/>
    <w:qFormat/>
    <w:rPr>
      <w:rFonts w:ascii="OpenSymbol" w:hAnsi="OpenSymbol" w:eastAsia="OpenSymbol" w:cs="OpenSymbol"/>
    </w:rPr>
  </w:style>
  <w:style w:type="paragraph" w:styleId="Titolo">
    <w:name w:val="Titolo"/>
    <w:basedOn w:val="Normal"/>
    <w:next w:val="Corpodeltesto"/>
    <w:qFormat/>
    <w:pPr>
      <w:keepNext w:val="true"/>
      <w:spacing w:before="240" w:after="120"/>
    </w:pPr>
    <w:rPr>
      <w:rFonts w:ascii="Liberation Sans" w:hAnsi="Liberation Sans" w:eastAsia="Noto Sans CJK SC" w:cs="Lohit Devanagari"/>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ohit Devanagari"/>
    </w:rPr>
  </w:style>
  <w:style w:type="paragraph" w:styleId="Didascalia">
    <w:name w:val="Caption"/>
    <w:basedOn w:val="Normal"/>
    <w:qFormat/>
    <w:pPr>
      <w:suppressLineNumbers/>
      <w:spacing w:before="120" w:after="120"/>
    </w:pPr>
    <w:rPr>
      <w:rFonts w:cs="Lohit Devanagari"/>
      <w:i/>
      <w:iCs/>
      <w:sz w:val="24"/>
      <w:szCs w:val="24"/>
    </w:rPr>
  </w:style>
  <w:style w:type="paragraph" w:styleId="Indice">
    <w:name w:val="Indice"/>
    <w:basedOn w:val="Normal"/>
    <w:qFormat/>
    <w:pPr>
      <w:suppressLineNumbers/>
    </w:pPr>
    <w:rPr>
      <w:rFonts w:cs="Lohit Devanagari"/>
    </w:rPr>
  </w:style>
  <w:style w:type="paragraph" w:styleId="Titoloprincipale">
    <w:name w:val="Title"/>
    <w:basedOn w:val="Normal"/>
    <w:next w:val="Normal"/>
    <w:link w:val="TitoloCarattere"/>
    <w:uiPriority w:val="10"/>
    <w:qFormat/>
    <w:rsid w:val="00f85c61"/>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ottotitolo">
    <w:name w:val="Subtitle"/>
    <w:basedOn w:val="Normal"/>
    <w:next w:val="Normal"/>
    <w:link w:val="SottotitoloCarattere"/>
    <w:uiPriority w:val="11"/>
    <w:qFormat/>
    <w:rsid w:val="00f85c61"/>
    <w:pPr/>
    <w:rPr>
      <w:rFonts w:eastAsia="" w:cs="" w:cstheme="majorBidi" w:eastAsiaTheme="majorEastAsia"/>
      <w:color w:val="595959" w:themeColor="text1" w:themeTint="a6"/>
      <w:spacing w:val="15"/>
      <w:sz w:val="28"/>
      <w:szCs w:val="28"/>
    </w:rPr>
  </w:style>
  <w:style w:type="paragraph" w:styleId="Quote">
    <w:name w:val="Quote"/>
    <w:basedOn w:val="Normal"/>
    <w:next w:val="Normal"/>
    <w:link w:val="CitazioneCarattere"/>
    <w:uiPriority w:val="29"/>
    <w:qFormat/>
    <w:rsid w:val="00f85c61"/>
    <w:pPr>
      <w:spacing w:before="160" w:after="160"/>
      <w:jc w:val="center"/>
    </w:pPr>
    <w:rPr>
      <w:i/>
      <w:iCs/>
      <w:color w:val="404040" w:themeColor="text1" w:themeTint="bf"/>
    </w:rPr>
  </w:style>
  <w:style w:type="paragraph" w:styleId="ListParagraph">
    <w:name w:val="List Paragraph"/>
    <w:basedOn w:val="Normal"/>
    <w:uiPriority w:val="34"/>
    <w:qFormat/>
    <w:rsid w:val="00f85c61"/>
    <w:pPr>
      <w:spacing w:before="0" w:after="160"/>
      <w:ind w:left="720" w:hanging="0"/>
      <w:contextualSpacing/>
    </w:pPr>
    <w:rPr/>
  </w:style>
  <w:style w:type="paragraph" w:styleId="IntenseQuote">
    <w:name w:val="Intense Quote"/>
    <w:basedOn w:val="Normal"/>
    <w:next w:val="Normal"/>
    <w:link w:val="CitazioneintensaCarattere"/>
    <w:uiPriority w:val="30"/>
    <w:qFormat/>
    <w:rsid w:val="00f85c61"/>
    <w:pPr>
      <w:pBdr>
        <w:top w:val="single" w:sz="4" w:space="10" w:color="0F4761"/>
        <w:bottom w:val="single" w:sz="4" w:space="10" w:color="0F4761"/>
      </w:pBdr>
      <w:spacing w:before="360" w:after="360"/>
      <w:ind w:left="864" w:right="864" w:hanging="0"/>
      <w:jc w:val="center"/>
    </w:pPr>
    <w:rPr>
      <w:i/>
      <w:iCs/>
      <w:color w:val="0F4761" w:themeColor="accent1" w:themeShade="bf"/>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Application>LibreOffice/6.4.7.2$Linux_X86_64 LibreOffice_project/639b8ac485750d5696d7590a72ef1b496725cfb5</Application>
  <Pages>3</Pages>
  <Words>609</Words>
  <Characters>3202</Characters>
  <CharactersWithSpaces>3723</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2025-08-19T17:10:00Z</dcterms:created>
  <dc:creator>Laura Buzzi</dc:creator>
  <dc:description/>
  <dc:language>it-IT</dc:language>
  <cp:lastModifiedBy/>
  <cp:lastPrinted>2025-09-22T13:30:09Z</cp:lastPrinted>
  <dcterms:modified xsi:type="dcterms:W3CDTF">2025-09-22T13:29:00Z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